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17"/>
        </w:rPr>
      </w:pPr>
    </w:p>
    <w:p>
      <w:pPr>
        <w:pStyle w:val="BodyText"/>
        <w:spacing w:line="276" w:lineRule="auto" w:before="90"/>
        <w:ind w:right="3738"/>
      </w:pPr>
      <w:r>
        <w:rPr/>
        <w:t>TÜBİTAK-Temel</w:t>
      </w:r>
      <w:r>
        <w:rPr>
          <w:spacing w:val="-4"/>
        </w:rPr>
        <w:t> </w:t>
      </w:r>
      <w:r>
        <w:rPr/>
        <w:t>Bilimler</w:t>
      </w:r>
      <w:r>
        <w:rPr>
          <w:spacing w:val="-6"/>
        </w:rPr>
        <w:t> </w:t>
      </w:r>
      <w:r>
        <w:rPr/>
        <w:t>Araştırma</w:t>
      </w:r>
      <w:r>
        <w:rPr>
          <w:spacing w:val="-6"/>
        </w:rPr>
        <w:t> </w:t>
      </w:r>
      <w:r>
        <w:rPr/>
        <w:t>Enstitüsü</w:t>
      </w:r>
      <w:r>
        <w:rPr>
          <w:spacing w:val="-4"/>
        </w:rPr>
        <w:t> </w:t>
      </w:r>
      <w:r>
        <w:rPr/>
        <w:t>(TBAE)</w:t>
      </w:r>
      <w:r>
        <w:rPr>
          <w:spacing w:val="-57"/>
        </w:rPr>
        <w:t> </w:t>
      </w:r>
      <w:r>
        <w:rPr/>
        <w:t>TBAE</w:t>
      </w:r>
      <w:r>
        <w:rPr>
          <w:spacing w:val="-2"/>
        </w:rPr>
        <w:t> </w:t>
      </w:r>
      <w:r>
        <w:rPr/>
        <w:t>Dersleri</w:t>
      </w:r>
    </w:p>
    <w:p>
      <w:pPr>
        <w:pStyle w:val="BodyText"/>
        <w:spacing w:before="44"/>
      </w:pPr>
      <w:r>
        <w:rPr/>
        <w:t>Gebze,</w:t>
      </w:r>
      <w:r>
        <w:rPr>
          <w:spacing w:val="-4"/>
        </w:rPr>
        <w:t> </w:t>
      </w:r>
      <w:r>
        <w:rPr/>
        <w:t>TÜRKİYE</w:t>
      </w:r>
    </w:p>
    <w:p>
      <w:pPr>
        <w:pStyle w:val="BodyText"/>
        <w:spacing w:line="266" w:lineRule="auto" w:before="202"/>
        <w:ind w:left="115" w:right="110" w:hanging="10"/>
        <w:jc w:val="both"/>
      </w:pPr>
      <w:r>
        <w:rPr/>
        <w:t>Bilindiği üzere bugün dünyada temel bilim</w:t>
      </w:r>
      <w:r>
        <w:rPr>
          <w:spacing w:val="1"/>
        </w:rPr>
        <w:t> </w:t>
      </w:r>
      <w:r>
        <w:rPr/>
        <w:t>alanlarında bilgi üretimi</w:t>
      </w:r>
      <w:r>
        <w:rPr>
          <w:spacing w:val="1"/>
        </w:rPr>
        <w:t> </w:t>
      </w:r>
      <w:r>
        <w:rPr/>
        <w:t>inanılmaz</w:t>
      </w:r>
      <w:r>
        <w:rPr>
          <w:spacing w:val="1"/>
        </w:rPr>
        <w:t> </w:t>
      </w:r>
      <w:r>
        <w:rPr/>
        <w:t>boyutlara</w:t>
      </w:r>
      <w:r>
        <w:rPr>
          <w:spacing w:val="1"/>
        </w:rPr>
        <w:t> </w:t>
      </w:r>
      <w:r>
        <w:rPr/>
        <w:t>ulaşırken,</w:t>
      </w:r>
      <w:r>
        <w:rPr>
          <w:spacing w:val="1"/>
        </w:rPr>
        <w:t> </w:t>
      </w:r>
      <w:r>
        <w:rPr/>
        <w:t>bu</w:t>
      </w:r>
      <w:r>
        <w:rPr>
          <w:spacing w:val="1"/>
        </w:rPr>
        <w:t> </w:t>
      </w:r>
      <w:r>
        <w:rPr/>
        <w:t>bilgilerin</w:t>
      </w:r>
      <w:r>
        <w:rPr>
          <w:spacing w:val="1"/>
        </w:rPr>
        <w:t> </w:t>
      </w:r>
      <w:r>
        <w:rPr/>
        <w:t>eğitim</w:t>
      </w:r>
      <w:r>
        <w:rPr>
          <w:spacing w:val="1"/>
        </w:rPr>
        <w:t> </w:t>
      </w:r>
      <w:r>
        <w:rPr/>
        <w:t>sürecine</w:t>
      </w:r>
      <w:r>
        <w:rPr>
          <w:spacing w:val="1"/>
        </w:rPr>
        <w:t> </w:t>
      </w:r>
      <w:r>
        <w:rPr/>
        <w:t>zamanında</w:t>
      </w:r>
      <w:r>
        <w:rPr>
          <w:spacing w:val="1"/>
        </w:rPr>
        <w:t> </w:t>
      </w:r>
      <w:r>
        <w:rPr/>
        <w:t>yansımasında</w:t>
      </w:r>
      <w:r>
        <w:rPr>
          <w:spacing w:val="1"/>
        </w:rPr>
        <w:t> </w:t>
      </w:r>
      <w:r>
        <w:rPr/>
        <w:t>doğal</w:t>
      </w:r>
      <w:r>
        <w:rPr>
          <w:spacing w:val="1"/>
        </w:rPr>
        <w:t> </w:t>
      </w:r>
      <w:r>
        <w:rPr/>
        <w:t>olarak</w:t>
      </w:r>
      <w:r>
        <w:rPr>
          <w:spacing w:val="1"/>
        </w:rPr>
        <w:t> </w:t>
      </w:r>
      <w:r>
        <w:rPr/>
        <w:t>sıkıntılar</w:t>
      </w:r>
      <w:r>
        <w:rPr>
          <w:spacing w:val="1"/>
        </w:rPr>
        <w:t> </w:t>
      </w:r>
      <w:r>
        <w:rPr/>
        <w:t>yaşanmaktadır.</w:t>
      </w:r>
      <w:r>
        <w:rPr>
          <w:spacing w:val="43"/>
        </w:rPr>
        <w:t> </w:t>
      </w:r>
      <w:r>
        <w:rPr/>
        <w:t>Bu</w:t>
      </w:r>
      <w:r>
        <w:rPr>
          <w:spacing w:val="-9"/>
        </w:rPr>
        <w:t> </w:t>
      </w:r>
      <w:r>
        <w:rPr/>
        <w:t>durum</w:t>
      </w:r>
      <w:r>
        <w:rPr>
          <w:spacing w:val="-8"/>
        </w:rPr>
        <w:t> </w:t>
      </w:r>
      <w:r>
        <w:rPr/>
        <w:t>bütün</w:t>
      </w:r>
      <w:r>
        <w:rPr>
          <w:spacing w:val="-9"/>
        </w:rPr>
        <w:t> </w:t>
      </w:r>
      <w:r>
        <w:rPr/>
        <w:t>dünyada</w:t>
      </w:r>
      <w:r>
        <w:rPr>
          <w:spacing w:val="-10"/>
        </w:rPr>
        <w:t> </w:t>
      </w:r>
      <w:r>
        <w:rPr/>
        <w:t>olduğu</w:t>
      </w:r>
      <w:r>
        <w:rPr>
          <w:spacing w:val="-7"/>
        </w:rPr>
        <w:t> </w:t>
      </w:r>
      <w:r>
        <w:rPr/>
        <w:t>gibi</w:t>
      </w:r>
      <w:r>
        <w:rPr>
          <w:spacing w:val="-8"/>
        </w:rPr>
        <w:t> </w:t>
      </w:r>
      <w:r>
        <w:rPr/>
        <w:t>bizim</w:t>
      </w:r>
      <w:r>
        <w:rPr>
          <w:spacing w:val="-9"/>
        </w:rPr>
        <w:t> </w:t>
      </w:r>
      <w:r>
        <w:rPr/>
        <w:t>ülkemizde</w:t>
      </w:r>
      <w:r>
        <w:rPr>
          <w:spacing w:val="-10"/>
        </w:rPr>
        <w:t> </w:t>
      </w:r>
      <w:r>
        <w:rPr/>
        <w:t>de</w:t>
      </w:r>
      <w:r>
        <w:rPr>
          <w:spacing w:val="-11"/>
        </w:rPr>
        <w:t> </w:t>
      </w:r>
      <w:r>
        <w:rPr/>
        <w:t>gözlemlenmektedir;</w:t>
      </w:r>
      <w:r>
        <w:rPr>
          <w:spacing w:val="-57"/>
        </w:rPr>
        <w:t> </w:t>
      </w:r>
      <w:r>
        <w:rPr/>
        <w:t>Üniversitelerimizin yüksek lisans ve doktora programlarında</w:t>
      </w:r>
      <w:r>
        <w:rPr>
          <w:spacing w:val="1"/>
        </w:rPr>
        <w:t> </w:t>
      </w:r>
      <w:r>
        <w:rPr/>
        <w:t>yeterince ileri düzey dersler</w:t>
      </w:r>
      <w:r>
        <w:rPr>
          <w:spacing w:val="1"/>
        </w:rPr>
        <w:t> </w:t>
      </w:r>
      <w:r>
        <w:rPr/>
        <w:t>açılmamaktadır. Bunun gibi sorunların giderilmesi yönündeki gelişmelere önemli katkılar</w:t>
      </w:r>
      <w:r>
        <w:rPr>
          <w:spacing w:val="1"/>
        </w:rPr>
        <w:t> </w:t>
      </w:r>
      <w:r>
        <w:rPr/>
        <w:t>sağlamak amacıyla, TBAE bünyesinde genç araştırmacılara, son sınıf lisans, yüksek lisans ve</w:t>
      </w:r>
      <w:r>
        <w:rPr>
          <w:spacing w:val="1"/>
        </w:rPr>
        <w:t> </w:t>
      </w:r>
      <w:r>
        <w:rPr/>
        <w:t>doktora</w:t>
      </w:r>
      <w:r>
        <w:rPr>
          <w:spacing w:val="-3"/>
        </w:rPr>
        <w:t> </w:t>
      </w:r>
      <w:r>
        <w:rPr/>
        <w:t>öğrencilerine</w:t>
      </w:r>
      <w:r>
        <w:rPr>
          <w:spacing w:val="3"/>
        </w:rPr>
        <w:t> </w:t>
      </w:r>
      <w:r>
        <w:rPr/>
        <w:t>yönelik ileri düzey</w:t>
      </w:r>
      <w:r>
        <w:rPr>
          <w:spacing w:val="-5"/>
        </w:rPr>
        <w:t> </w:t>
      </w:r>
      <w:r>
        <w:rPr/>
        <w:t>dönemlik dersler açılmaktadır.</w:t>
      </w:r>
    </w:p>
    <w:p>
      <w:pPr>
        <w:spacing w:line="266" w:lineRule="auto" w:before="175"/>
        <w:ind w:left="115" w:right="111" w:hanging="10"/>
        <w:jc w:val="both"/>
        <w:rPr>
          <w:sz w:val="24"/>
        </w:rPr>
      </w:pPr>
      <w:r>
        <w:rPr>
          <w:sz w:val="24"/>
        </w:rPr>
        <w:t>Bu</w:t>
      </w:r>
      <w:r>
        <w:rPr>
          <w:spacing w:val="1"/>
          <w:sz w:val="24"/>
        </w:rPr>
        <w:t> </w:t>
      </w:r>
      <w:r>
        <w:rPr>
          <w:sz w:val="24"/>
        </w:rPr>
        <w:t>kapsamda,</w:t>
      </w:r>
      <w:r>
        <w:rPr>
          <w:spacing w:val="1"/>
          <w:sz w:val="24"/>
        </w:rPr>
        <w:t> </w:t>
      </w:r>
      <w:r>
        <w:rPr>
          <w:sz w:val="24"/>
        </w:rPr>
        <w:t>Enstitümüz</w:t>
      </w:r>
      <w:r>
        <w:rPr>
          <w:spacing w:val="1"/>
          <w:sz w:val="24"/>
        </w:rPr>
        <w:t> </w:t>
      </w:r>
      <w:r>
        <w:rPr>
          <w:sz w:val="24"/>
        </w:rPr>
        <w:t>bünyesinde</w:t>
      </w:r>
      <w:r>
        <w:rPr>
          <w:spacing w:val="1"/>
          <w:sz w:val="24"/>
        </w:rPr>
        <w:t> </w:t>
      </w:r>
      <w:r>
        <w:rPr>
          <w:sz w:val="24"/>
        </w:rPr>
        <w:t>2023</w:t>
      </w:r>
      <w:r>
        <w:rPr>
          <w:spacing w:val="1"/>
          <w:sz w:val="24"/>
        </w:rPr>
        <w:t> </w:t>
      </w:r>
      <w:r>
        <w:rPr>
          <w:sz w:val="24"/>
        </w:rPr>
        <w:t>Yılı</w:t>
      </w:r>
      <w:r>
        <w:rPr>
          <w:spacing w:val="1"/>
          <w:sz w:val="24"/>
        </w:rPr>
        <w:t> </w:t>
      </w:r>
      <w:r>
        <w:rPr>
          <w:sz w:val="24"/>
        </w:rPr>
        <w:t>Bahar</w:t>
      </w:r>
      <w:r>
        <w:rPr>
          <w:spacing w:val="1"/>
          <w:sz w:val="24"/>
        </w:rPr>
        <w:t> </w:t>
      </w:r>
      <w:r>
        <w:rPr>
          <w:sz w:val="24"/>
        </w:rPr>
        <w:t>döneminde</w:t>
      </w:r>
      <w:r>
        <w:rPr>
          <w:spacing w:val="1"/>
          <w:sz w:val="24"/>
        </w:rPr>
        <w:t> </w:t>
      </w:r>
      <w:r>
        <w:rPr>
          <w:sz w:val="24"/>
        </w:rPr>
        <w:t>çevrimiçi</w:t>
      </w:r>
      <w:r>
        <w:rPr>
          <w:spacing w:val="1"/>
          <w:sz w:val="24"/>
        </w:rPr>
        <w:t> </w:t>
      </w:r>
      <w:r>
        <w:rPr>
          <w:sz w:val="24"/>
        </w:rPr>
        <w:t>“</w:t>
      </w:r>
      <w:r>
        <w:rPr>
          <w:i/>
          <w:sz w:val="24"/>
        </w:rPr>
        <w:t>Kuantum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Mekaniği: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Temellerden Yüksek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Teknolojilere</w:t>
      </w:r>
      <w:r>
        <w:rPr>
          <w:sz w:val="24"/>
        </w:rPr>
        <w:t>”</w:t>
      </w:r>
      <w:r>
        <w:rPr>
          <w:spacing w:val="58"/>
          <w:sz w:val="24"/>
        </w:rPr>
        <w:t> </w:t>
      </w:r>
      <w:r>
        <w:rPr>
          <w:sz w:val="24"/>
        </w:rPr>
        <w:t>dersi</w:t>
      </w:r>
      <w:r>
        <w:rPr>
          <w:spacing w:val="-1"/>
          <w:sz w:val="24"/>
        </w:rPr>
        <w:t> </w:t>
      </w:r>
      <w:r>
        <w:rPr>
          <w:sz w:val="24"/>
        </w:rPr>
        <w:t>açılmıştır.</w:t>
      </w:r>
    </w:p>
    <w:p>
      <w:pPr>
        <w:pStyle w:val="BodyText"/>
        <w:spacing w:before="172"/>
        <w:jc w:val="both"/>
      </w:pPr>
      <w:r>
        <w:rPr/>
        <w:t>Adı</w:t>
      </w:r>
      <w:r>
        <w:rPr>
          <w:spacing w:val="-3"/>
        </w:rPr>
        <w:t> </w:t>
      </w:r>
      <w:r>
        <w:rPr/>
        <w:t>geçen</w:t>
      </w:r>
      <w:r>
        <w:rPr>
          <w:spacing w:val="-2"/>
        </w:rPr>
        <w:t> </w:t>
      </w:r>
      <w:r>
        <w:rPr/>
        <w:t>ders</w:t>
      </w:r>
      <w:r>
        <w:rPr>
          <w:spacing w:val="-2"/>
        </w:rPr>
        <w:t> </w:t>
      </w:r>
      <w:r>
        <w:rPr/>
        <w:t>16</w:t>
      </w:r>
      <w:r>
        <w:rPr>
          <w:spacing w:val="-1"/>
        </w:rPr>
        <w:t> </w:t>
      </w:r>
      <w:r>
        <w:rPr/>
        <w:t>Şubat 2023</w:t>
      </w:r>
      <w:r>
        <w:rPr>
          <w:spacing w:val="-2"/>
        </w:rPr>
        <w:t> </w:t>
      </w:r>
      <w:r>
        <w:rPr/>
        <w:t>tarihinde</w:t>
      </w:r>
      <w:r>
        <w:rPr>
          <w:spacing w:val="-3"/>
        </w:rPr>
        <w:t> </w:t>
      </w:r>
      <w:r>
        <w:rPr/>
        <w:t>Saat</w:t>
      </w:r>
      <w:r>
        <w:rPr>
          <w:spacing w:val="-1"/>
        </w:rPr>
        <w:t> </w:t>
      </w:r>
      <w:r>
        <w:rPr/>
        <w:t>15:00’da</w:t>
      </w:r>
      <w:r>
        <w:rPr>
          <w:spacing w:val="-4"/>
        </w:rPr>
        <w:t> </w:t>
      </w:r>
      <w:r>
        <w:rPr/>
        <w:t>başlayacaktır.</w:t>
      </w:r>
    </w:p>
    <w:p>
      <w:pPr>
        <w:pStyle w:val="BodyText"/>
        <w:spacing w:before="199"/>
        <w:jc w:val="both"/>
      </w:pPr>
      <w:r>
        <w:rPr>
          <w:b/>
        </w:rPr>
        <w:t>NOT:</w:t>
      </w:r>
      <w:r>
        <w:rPr>
          <w:b/>
          <w:spacing w:val="-4"/>
        </w:rPr>
        <w:t> </w:t>
      </w:r>
      <w:r>
        <w:rPr/>
        <w:t>Zoom</w:t>
      </w:r>
      <w:r>
        <w:rPr>
          <w:spacing w:val="-3"/>
        </w:rPr>
        <w:t> </w:t>
      </w:r>
      <w:r>
        <w:rPr/>
        <w:t>bağlantısı</w:t>
      </w:r>
      <w:r>
        <w:rPr>
          <w:spacing w:val="-3"/>
        </w:rPr>
        <w:t> </w:t>
      </w:r>
      <w:r>
        <w:rPr/>
        <w:t>bilgisi</w:t>
      </w:r>
      <w:r>
        <w:rPr>
          <w:spacing w:val="-1"/>
        </w:rPr>
        <w:t> </w:t>
      </w:r>
      <w:r>
        <w:rPr/>
        <w:t>başvurusu</w:t>
      </w:r>
      <w:r>
        <w:rPr>
          <w:spacing w:val="-4"/>
        </w:rPr>
        <w:t> </w:t>
      </w:r>
      <w:r>
        <w:rPr/>
        <w:t>kabul</w:t>
      </w:r>
      <w:r>
        <w:rPr>
          <w:spacing w:val="-3"/>
        </w:rPr>
        <w:t> </w:t>
      </w:r>
      <w:r>
        <w:rPr/>
        <w:t>edilenlere</w:t>
      </w:r>
      <w:r>
        <w:rPr>
          <w:spacing w:val="-1"/>
        </w:rPr>
        <w:t> </w:t>
      </w:r>
      <w:r>
        <w:rPr/>
        <w:t>gönderilecektir.</w:t>
      </w:r>
    </w:p>
    <w:p>
      <w:pPr>
        <w:pStyle w:val="BodyText"/>
        <w:spacing w:line="271" w:lineRule="auto" w:before="163"/>
        <w:ind w:left="115" w:hanging="10"/>
      </w:pPr>
      <w:r>
        <w:rPr/>
        <w:t>Web Sitesi:</w:t>
      </w:r>
      <w:r>
        <w:rPr>
          <w:spacing w:val="1"/>
        </w:rPr>
        <w:t> </w:t>
      </w:r>
      <w:hyperlink r:id="rId5">
        <w:r>
          <w:rPr>
            <w:color w:val="0462C1"/>
            <w:u w:val="single" w:color="0462C1"/>
          </w:rPr>
          <w:t>https://tbae.tubitak.gov.tr/tr/haber/kuantum-mekanigi-temellerden-yuksek-</w:t>
        </w:r>
      </w:hyperlink>
      <w:r>
        <w:rPr>
          <w:color w:val="0462C1"/>
          <w:spacing w:val="-57"/>
        </w:rPr>
        <w:t> </w:t>
      </w:r>
      <w:hyperlink r:id="rId5">
        <w:r>
          <w:rPr>
            <w:color w:val="0462C1"/>
            <w:u w:val="single" w:color="0462C1"/>
          </w:rPr>
          <w:t>teknolojilere</w:t>
        </w:r>
      </w:hyperlink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6"/>
        <w:ind w:left="0"/>
        <w:rPr>
          <w:sz w:val="11"/>
        </w:rPr>
      </w:pPr>
      <w:r>
        <w:rPr/>
        <w:pict>
          <v:shape style="position:absolute;margin-left:71.304001pt;margin-top:9.058362pt;width:435.15pt;height:.1pt;mso-position-horizontal-relative:page;mso-position-vertical-relative:paragraph;z-index:-15728640;mso-wrap-distance-left:0;mso-wrap-distance-right:0" coordorigin="1426,181" coordsize="8703,0" path="m1426,181l10129,181e" filled="false" stroked="true" strokeweight=".888pt" strokecolor="#000000">
            <v:path arrowok="t"/>
            <v:stroke dashstyle="dash"/>
            <w10:wrap type="topAndBottom"/>
          </v:shape>
        </w:pict>
      </w:r>
    </w:p>
    <w:p>
      <w:pPr>
        <w:pStyle w:val="BodyText"/>
        <w:spacing w:before="9"/>
        <w:ind w:left="0"/>
        <w:rPr>
          <w:sz w:val="29"/>
        </w:rPr>
      </w:pPr>
    </w:p>
    <w:p>
      <w:pPr>
        <w:pStyle w:val="BodyText"/>
        <w:spacing w:line="276" w:lineRule="auto" w:before="90"/>
        <w:ind w:right="2902"/>
      </w:pPr>
      <w:r>
        <w:rPr/>
        <w:t>TÜBİTAK-Research</w:t>
      </w:r>
      <w:r>
        <w:rPr>
          <w:spacing w:val="-2"/>
        </w:rPr>
        <w:t> </w:t>
      </w:r>
      <w:r>
        <w:rPr/>
        <w:t>Institute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/>
        <w:t>Fundamental</w:t>
      </w:r>
      <w:r>
        <w:rPr>
          <w:spacing w:val="-4"/>
        </w:rPr>
        <w:t> </w:t>
      </w:r>
      <w:r>
        <w:rPr/>
        <w:t>Sciences</w:t>
      </w:r>
      <w:r>
        <w:rPr>
          <w:spacing w:val="-4"/>
        </w:rPr>
        <w:t> </w:t>
      </w:r>
      <w:r>
        <w:rPr/>
        <w:t>(TBAE)</w:t>
      </w:r>
      <w:r>
        <w:rPr>
          <w:spacing w:val="-57"/>
        </w:rPr>
        <w:t> </w:t>
      </w:r>
      <w:r>
        <w:rPr/>
        <w:t>TBAE Lectures</w:t>
      </w:r>
    </w:p>
    <w:p>
      <w:pPr>
        <w:pStyle w:val="BodyText"/>
        <w:spacing w:before="20"/>
        <w:ind w:left="120"/>
      </w:pPr>
      <w:r>
        <w:rPr/>
        <w:t>Gebze,</w:t>
      </w:r>
      <w:r>
        <w:rPr>
          <w:spacing w:val="-4"/>
        </w:rPr>
        <w:t> </w:t>
      </w:r>
      <w:r>
        <w:rPr/>
        <w:t>TÜRKİYE</w:t>
      </w:r>
    </w:p>
    <w:p>
      <w:pPr>
        <w:pStyle w:val="BodyText"/>
        <w:spacing w:line="266" w:lineRule="auto" w:before="176"/>
        <w:ind w:left="115" w:right="115" w:hanging="10"/>
        <w:jc w:val="both"/>
      </w:pPr>
      <w:r>
        <w:rPr>
          <w:spacing w:val="-1"/>
        </w:rPr>
        <w:t>The</w:t>
      </w:r>
      <w:r>
        <w:rPr>
          <w:spacing w:val="-16"/>
        </w:rPr>
        <w:t> </w:t>
      </w:r>
      <w:r>
        <w:rPr>
          <w:spacing w:val="-1"/>
        </w:rPr>
        <w:t>critical</w:t>
      </w:r>
      <w:r>
        <w:rPr>
          <w:spacing w:val="-14"/>
        </w:rPr>
        <w:t> </w:t>
      </w:r>
      <w:r>
        <w:rPr>
          <w:spacing w:val="-1"/>
        </w:rPr>
        <w:t>role</w:t>
      </w:r>
      <w:r>
        <w:rPr>
          <w:spacing w:val="-16"/>
        </w:rPr>
        <w:t> </w:t>
      </w:r>
      <w:r>
        <w:rPr>
          <w:spacing w:val="-1"/>
        </w:rPr>
        <w:t>of</w:t>
      </w:r>
      <w:r>
        <w:rPr>
          <w:spacing w:val="-11"/>
        </w:rPr>
        <w:t> </w:t>
      </w:r>
      <w:r>
        <w:rPr>
          <w:spacing w:val="-1"/>
        </w:rPr>
        <w:t>young</w:t>
      </w:r>
      <w:r>
        <w:rPr>
          <w:spacing w:val="-15"/>
        </w:rPr>
        <w:t> </w:t>
      </w:r>
      <w:r>
        <w:rPr/>
        <w:t>researchers</w:t>
      </w:r>
      <w:r>
        <w:rPr>
          <w:spacing w:val="-14"/>
        </w:rPr>
        <w:t> </w:t>
      </w:r>
      <w:r>
        <w:rPr/>
        <w:t>and</w:t>
      </w:r>
      <w:r>
        <w:rPr>
          <w:spacing w:val="-15"/>
        </w:rPr>
        <w:t> </w:t>
      </w:r>
      <w:r>
        <w:rPr/>
        <w:t>motivated</w:t>
      </w:r>
      <w:r>
        <w:rPr>
          <w:spacing w:val="-15"/>
        </w:rPr>
        <w:t> </w:t>
      </w:r>
      <w:r>
        <w:rPr/>
        <w:t>graduate</w:t>
      </w:r>
      <w:r>
        <w:rPr>
          <w:spacing w:val="-15"/>
        </w:rPr>
        <w:t> </w:t>
      </w:r>
      <w:r>
        <w:rPr/>
        <w:t>students</w:t>
      </w:r>
      <w:r>
        <w:rPr>
          <w:spacing w:val="-14"/>
        </w:rPr>
        <w:t> </w:t>
      </w:r>
      <w:r>
        <w:rPr/>
        <w:t>in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success</w:t>
      </w:r>
      <w:r>
        <w:rPr>
          <w:spacing w:val="-14"/>
        </w:rPr>
        <w:t> </w:t>
      </w:r>
      <w:r>
        <w:rPr/>
        <w:t>of</w:t>
      </w:r>
      <w:r>
        <w:rPr>
          <w:spacing w:val="-13"/>
        </w:rPr>
        <w:t> </w:t>
      </w:r>
      <w:r>
        <w:rPr/>
        <w:t>research</w:t>
      </w:r>
      <w:r>
        <w:rPr>
          <w:spacing w:val="-57"/>
        </w:rPr>
        <w:t> </w:t>
      </w:r>
      <w:r>
        <w:rPr/>
        <w:t>institutes around the world is very well known. This fact takes an important part among the</w:t>
      </w:r>
      <w:r>
        <w:rPr>
          <w:spacing w:val="1"/>
        </w:rPr>
        <w:t> </w:t>
      </w:r>
      <w:r>
        <w:rPr/>
        <w:t>basic principles of the TÜBİTAK Research Institute for Fundamental Sciences. One of the</w:t>
      </w:r>
      <w:r>
        <w:rPr>
          <w:spacing w:val="1"/>
        </w:rPr>
        <w:t> </w:t>
      </w:r>
      <w:r>
        <w:rPr/>
        <w:t>important goals of the Institute is to involve young researchers and students in scientific</w:t>
      </w:r>
      <w:r>
        <w:rPr>
          <w:spacing w:val="1"/>
        </w:rPr>
        <w:t> </w:t>
      </w:r>
      <w:r>
        <w:rPr/>
        <w:t>activities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well</w:t>
      </w:r>
      <w:r>
        <w:rPr>
          <w:spacing w:val="-1"/>
        </w:rPr>
        <w:t> </w:t>
      </w:r>
      <w:r>
        <w:rPr/>
        <w:t>as to</w:t>
      </w:r>
      <w:r>
        <w:rPr>
          <w:spacing w:val="-1"/>
        </w:rPr>
        <w:t> </w:t>
      </w:r>
      <w:r>
        <w:rPr/>
        <w:t>offer</w:t>
      </w:r>
      <w:r>
        <w:rPr>
          <w:spacing w:val="-1"/>
        </w:rPr>
        <w:t> </w:t>
      </w:r>
      <w:r>
        <w:rPr/>
        <w:t>high-level</w:t>
      </w:r>
      <w:r>
        <w:rPr>
          <w:spacing w:val="-1"/>
        </w:rPr>
        <w:t> </w:t>
      </w:r>
      <w:r>
        <w:rPr/>
        <w:t>lectures in</w:t>
      </w:r>
      <w:r>
        <w:rPr>
          <w:spacing w:val="-1"/>
        </w:rPr>
        <w:t> </w:t>
      </w:r>
      <w:r>
        <w:rPr/>
        <w:t>various</w:t>
      </w:r>
      <w:r>
        <w:rPr>
          <w:spacing w:val="-1"/>
        </w:rPr>
        <w:t> </w:t>
      </w:r>
      <w:r>
        <w:rPr/>
        <w:t>fields</w:t>
      </w:r>
      <w:r>
        <w:rPr>
          <w:spacing w:val="-1"/>
        </w:rPr>
        <w:t> </w:t>
      </w:r>
      <w:r>
        <w:rPr/>
        <w:t>of fundamental</w:t>
      </w:r>
      <w:r>
        <w:rPr>
          <w:spacing w:val="-1"/>
        </w:rPr>
        <w:t> </w:t>
      </w:r>
      <w:r>
        <w:rPr/>
        <w:t>sciences.</w:t>
      </w:r>
    </w:p>
    <w:p>
      <w:pPr>
        <w:spacing w:line="266" w:lineRule="auto" w:before="173"/>
        <w:ind w:left="115" w:right="109" w:hanging="10"/>
        <w:jc w:val="both"/>
        <w:rPr>
          <w:sz w:val="24"/>
        </w:rPr>
      </w:pPr>
      <w:r>
        <w:rPr>
          <w:sz w:val="24"/>
        </w:rPr>
        <w:t>As part of these lecture courses, in the spring semester 2023, TBAE offers online lectures on</w:t>
      </w:r>
      <w:r>
        <w:rPr>
          <w:spacing w:val="1"/>
          <w:sz w:val="24"/>
        </w:rPr>
        <w:t> </w:t>
      </w:r>
      <w:r>
        <w:rPr>
          <w:sz w:val="24"/>
        </w:rPr>
        <w:t>“</w:t>
      </w:r>
      <w:r>
        <w:rPr>
          <w:i/>
          <w:sz w:val="24"/>
        </w:rPr>
        <w:t>Quantum Mechanics: From Fundamentals to High Technologies</w:t>
      </w:r>
      <w:r>
        <w:rPr>
          <w:sz w:val="24"/>
        </w:rPr>
        <w:t>”. The lectures will start on</w:t>
      </w:r>
      <w:r>
        <w:rPr>
          <w:spacing w:val="1"/>
          <w:sz w:val="24"/>
        </w:rPr>
        <w:t> </w:t>
      </w:r>
      <w:r>
        <w:rPr>
          <w:sz w:val="24"/>
        </w:rPr>
        <w:t>February</w:t>
      </w:r>
      <w:r>
        <w:rPr>
          <w:spacing w:val="-5"/>
          <w:sz w:val="24"/>
        </w:rPr>
        <w:t> </w:t>
      </w:r>
      <w:r>
        <w:rPr>
          <w:sz w:val="24"/>
        </w:rPr>
        <w:t>16, 2023 at 15:00.</w:t>
      </w:r>
    </w:p>
    <w:p>
      <w:pPr>
        <w:pStyle w:val="BodyText"/>
        <w:spacing w:before="173"/>
        <w:jc w:val="both"/>
      </w:pPr>
      <w:r>
        <w:rPr>
          <w:b/>
        </w:rPr>
        <w:t>Note:</w:t>
      </w:r>
      <w:r>
        <w:rPr>
          <w:b/>
          <w:spacing w:val="-3"/>
        </w:rPr>
        <w:t> </w:t>
      </w:r>
      <w:r>
        <w:rPr/>
        <w:t>The Zoom</w:t>
      </w:r>
      <w:r>
        <w:rPr>
          <w:spacing w:val="-1"/>
        </w:rPr>
        <w:t> </w:t>
      </w:r>
      <w:r>
        <w:rPr/>
        <w:t>link</w:t>
      </w:r>
      <w:r>
        <w:rPr>
          <w:spacing w:val="-1"/>
        </w:rPr>
        <w:t> </w:t>
      </w:r>
      <w:r>
        <w:rPr/>
        <w:t>information</w:t>
      </w:r>
      <w:r>
        <w:rPr>
          <w:spacing w:val="-1"/>
        </w:rPr>
        <w:t> </w:t>
      </w:r>
      <w:r>
        <w:rPr/>
        <w:t>will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sent</w:t>
      </w:r>
      <w:r>
        <w:rPr>
          <w:spacing w:val="-1"/>
        </w:rPr>
        <w:t> </w:t>
      </w:r>
      <w:r>
        <w:rPr/>
        <w:t>only</w:t>
      </w:r>
      <w:r>
        <w:rPr>
          <w:spacing w:val="-4"/>
        </w:rPr>
        <w:t> </w:t>
      </w:r>
      <w:r>
        <w:rPr/>
        <w:t>to</w:t>
      </w:r>
      <w:r>
        <w:rPr>
          <w:spacing w:val="-1"/>
        </w:rPr>
        <w:t> </w:t>
      </w:r>
      <w:r>
        <w:rPr/>
        <w:t>accepted</w:t>
      </w:r>
      <w:r>
        <w:rPr>
          <w:spacing w:val="-1"/>
        </w:rPr>
        <w:t> </w:t>
      </w:r>
      <w:r>
        <w:rPr/>
        <w:t>applicants.</w:t>
      </w:r>
    </w:p>
    <w:p>
      <w:pPr>
        <w:pStyle w:val="BodyText"/>
        <w:spacing w:line="271" w:lineRule="auto" w:before="201"/>
        <w:ind w:left="115" w:right="860" w:hanging="10"/>
      </w:pPr>
      <w:r>
        <w:rPr/>
        <w:t>Web Site: </w:t>
      </w:r>
      <w:hyperlink r:id="rId6">
        <w:r>
          <w:rPr>
            <w:color w:val="0462C1"/>
            <w:u w:val="single" w:color="0462C1"/>
          </w:rPr>
          <w:t>https://tbae.tubitak.gov.tr/en/haber/quantum-mechanics-fundamentals-high-</w:t>
        </w:r>
      </w:hyperlink>
      <w:r>
        <w:rPr>
          <w:color w:val="0462C1"/>
          <w:spacing w:val="-58"/>
        </w:rPr>
        <w:t> </w:t>
      </w:r>
      <w:hyperlink r:id="rId6">
        <w:r>
          <w:rPr>
            <w:color w:val="0462C1"/>
            <w:u w:val="single" w:color="0462C1"/>
          </w:rPr>
          <w:t>technologies</w:t>
        </w:r>
      </w:hyperlink>
    </w:p>
    <w:sectPr>
      <w:type w:val="continuous"/>
      <w:pgSz w:w="11910" w:h="16840"/>
      <w:pgMar w:top="1580" w:bottom="280" w:left="13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tr-TR" w:eastAsia="en-US" w:bidi="ar-SA"/>
    </w:rPr>
  </w:style>
  <w:style w:styleId="BodyText" w:type="paragraph">
    <w:name w:val="Body Text"/>
    <w:basedOn w:val="Normal"/>
    <w:uiPriority w:val="1"/>
    <w:qFormat/>
    <w:pPr>
      <w:ind w:left="106"/>
    </w:pPr>
    <w:rPr>
      <w:rFonts w:ascii="Times New Roman" w:hAnsi="Times New Roman" w:eastAsia="Times New Roman" w:cs="Times New Roman"/>
      <w:sz w:val="24"/>
      <w:szCs w:val="24"/>
      <w:lang w:val="tr-T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tr-T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tr-T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tbae.tubitak.gov.tr/tr/haber/kuantum-mekanigi-temellerden-yuksek-teknolojilere" TargetMode="External"/><Relationship Id="rId6" Type="http://schemas.openxmlformats.org/officeDocument/2006/relationships/hyperlink" Target="https://tbae.tubitak.gov.tr/en/haber/quantum-mechanics-fundamentals-high-technologies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Alikram NUHBALOĞLU</dc:creator>
  <dcterms:created xsi:type="dcterms:W3CDTF">2023-02-06T12:14:53Z</dcterms:created>
  <dcterms:modified xsi:type="dcterms:W3CDTF">2023-02-06T12:14:53Z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2023-02-06T00:00:00Z</vt:filetime>
  </property>
</Properties>
</file>